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3E8C" w14:textId="278EB950" w:rsidR="004016D7" w:rsidRPr="00246200" w:rsidRDefault="0030168F">
      <w:pPr>
        <w:pStyle w:val="Name"/>
        <w:rPr>
          <w:color w:val="000000" w:themeColor="text1"/>
        </w:rPr>
      </w:pPr>
      <w:r>
        <w:t>E</w:t>
      </w:r>
      <w:r w:rsidRPr="00246200">
        <w:rPr>
          <w:color w:val="000000" w:themeColor="text1"/>
        </w:rPr>
        <w:t>MP Partner Program</w:t>
      </w:r>
    </w:p>
    <w:p w14:paraId="31534F9C" w14:textId="25DC61C9" w:rsidR="004016D7" w:rsidRPr="00246200" w:rsidRDefault="0030168F">
      <w:pPr>
        <w:pStyle w:val="ContactInfo"/>
        <w:rPr>
          <w:color w:val="000000" w:themeColor="text1"/>
        </w:rPr>
      </w:pPr>
      <w:r w:rsidRPr="00246200">
        <w:rPr>
          <w:color w:val="000000" w:themeColor="text1"/>
        </w:rPr>
        <w:t xml:space="preserve">Capitol Electronics Inc. </w:t>
      </w:r>
    </w:p>
    <w:p w14:paraId="6421E9D6" w14:textId="42B4300A" w:rsidR="004016D7" w:rsidRPr="00246200" w:rsidRDefault="0030168F">
      <w:pPr>
        <w:pStyle w:val="Heading1"/>
        <w:rPr>
          <w:color w:val="000000" w:themeColor="text1"/>
        </w:rPr>
      </w:pPr>
      <w:r w:rsidRPr="00246200">
        <w:rPr>
          <w:color w:val="000000" w:themeColor="text1"/>
        </w:rPr>
        <w:t>Program Overview</w:t>
      </w:r>
      <w:r w:rsidRPr="00246200">
        <w:rPr>
          <w:color w:val="000000" w:themeColor="text1"/>
        </w:rPr>
        <w:tab/>
      </w:r>
    </w:p>
    <w:p w14:paraId="0414B29A" w14:textId="08EA5D44" w:rsidR="004016D7" w:rsidRPr="00246200" w:rsidRDefault="00FE333E">
      <w:pPr>
        <w:rPr>
          <w:color w:val="000000" w:themeColor="text1"/>
        </w:rPr>
      </w:pPr>
      <w:r>
        <w:rPr>
          <w:color w:val="000000" w:themeColor="text1"/>
        </w:rPr>
        <w:t>The EMP Partner Program allows a Capitol Partner to earn $500 for the first three successfully pain-in-full sales referred to Capitol by the Partner. $500 is awarded the Partner for each of the three successfully paid-in-full sales referred to Capitol by the Partner. Upon the successful completion of three successfully</w:t>
      </w:r>
      <w:r>
        <w:rPr>
          <w:color w:val="000000" w:themeColor="text1"/>
        </w:rPr>
        <w:t xml:space="preserve"> paid-in-full sales referred to Capitol by the Partner</w:t>
      </w:r>
      <w:r>
        <w:rPr>
          <w:color w:val="000000" w:themeColor="text1"/>
        </w:rPr>
        <w:t xml:space="preserve">, the Partner is elevated to a higher compensation level. The compensation level allows the Partner to earn $500 for each CMCE device purchased in one transaction. There is no limit to the number of devices that can be sold in one, single transaction. Partner’s responsibility is to register opportunities and fulfill sales efforts. </w:t>
      </w:r>
    </w:p>
    <w:p w14:paraId="29147B17" w14:textId="08C4ABC3" w:rsidR="004016D7" w:rsidRPr="00246200" w:rsidRDefault="0030168F">
      <w:pPr>
        <w:pStyle w:val="Heading1"/>
        <w:rPr>
          <w:color w:val="000000" w:themeColor="text1"/>
        </w:rPr>
      </w:pPr>
      <w:r w:rsidRPr="00246200">
        <w:rPr>
          <w:color w:val="000000" w:themeColor="text1"/>
        </w:rPr>
        <w:t>Referral Program</w:t>
      </w:r>
    </w:p>
    <w:p w14:paraId="3E33E28C" w14:textId="6D062C35" w:rsidR="004016D7" w:rsidRPr="00246200" w:rsidRDefault="0030168F" w:rsidP="0030168F">
      <w:pPr>
        <w:pStyle w:val="ListBullet"/>
        <w:rPr>
          <w:color w:val="000000" w:themeColor="text1"/>
        </w:rPr>
      </w:pPr>
      <w:r w:rsidRPr="00246200">
        <w:rPr>
          <w:b/>
          <w:bCs/>
          <w:color w:val="000000" w:themeColor="text1"/>
        </w:rPr>
        <w:t>Registration:</w:t>
      </w:r>
      <w:r w:rsidRPr="00246200">
        <w:rPr>
          <w:color w:val="000000" w:themeColor="text1"/>
        </w:rPr>
        <w:t xml:space="preserve"> Partner must register prospective client opportunities through the Partner Program portal to be accepted.</w:t>
      </w:r>
    </w:p>
    <w:p w14:paraId="0A8312D4" w14:textId="2213B8B3" w:rsidR="0030168F" w:rsidRPr="00FE333E" w:rsidRDefault="0030168F" w:rsidP="00FE333E">
      <w:pPr>
        <w:pStyle w:val="ListBullet"/>
        <w:rPr>
          <w:rFonts w:ascii="Times New Roman" w:hAnsi="Times New Roman" w:cs="Times New Roman"/>
          <w:color w:val="000000" w:themeColor="text1"/>
          <w:sz w:val="24"/>
          <w:szCs w:val="24"/>
          <w:lang w:eastAsia="en-US"/>
        </w:rPr>
      </w:pPr>
      <w:r w:rsidRPr="00FE333E">
        <w:rPr>
          <w:b/>
          <w:bCs/>
          <w:color w:val="000000" w:themeColor="text1"/>
        </w:rPr>
        <w:t>Acceptance</w:t>
      </w:r>
      <w:r w:rsidRPr="00FE333E">
        <w:rPr>
          <w:color w:val="000000" w:themeColor="text1"/>
        </w:rPr>
        <w:t xml:space="preserve">: </w:t>
      </w:r>
      <w:r w:rsidRPr="00FE333E">
        <w:rPr>
          <w:b/>
          <w:bCs/>
          <w:color w:val="000000" w:themeColor="text1"/>
          <w:shd w:val="clear" w:color="auto" w:fill="FFFFFF"/>
          <w:lang w:eastAsia="en-US"/>
        </w:rPr>
        <w:t>Registered Opportunities</w:t>
      </w:r>
      <w:r w:rsidRPr="00FE333E">
        <w:rPr>
          <w:color w:val="000000" w:themeColor="text1"/>
          <w:shd w:val="clear" w:color="auto" w:fill="FFFFFF"/>
          <w:lang w:eastAsia="en-US"/>
        </w:rPr>
        <w:t xml:space="preserve">. </w:t>
      </w:r>
      <w:r w:rsidRPr="00FE333E">
        <w:rPr>
          <w:color w:val="000000" w:themeColor="text1"/>
          <w:shd w:val="clear" w:color="auto" w:fill="FFFFFF"/>
          <w:lang w:eastAsia="en-US"/>
        </w:rPr>
        <w:t>Capitol</w:t>
      </w:r>
      <w:r w:rsidRPr="00FE333E">
        <w:rPr>
          <w:color w:val="000000" w:themeColor="text1"/>
          <w:shd w:val="clear" w:color="auto" w:fill="FFFFFF"/>
          <w:lang w:eastAsia="en-US"/>
        </w:rPr>
        <w:t xml:space="preserve"> has sole discretion whether to accept an opportunity and may reject an opportunity for any reason, including if the prospective Client opportunity is (a) an existing Client of </w:t>
      </w:r>
      <w:r w:rsidR="000F12BA" w:rsidRPr="00FE333E">
        <w:rPr>
          <w:color w:val="000000" w:themeColor="text1"/>
          <w:shd w:val="clear" w:color="auto" w:fill="FFFFFF"/>
          <w:lang w:eastAsia="en-US"/>
        </w:rPr>
        <w:t>Capitol</w:t>
      </w:r>
      <w:r w:rsidRPr="00FE333E">
        <w:rPr>
          <w:color w:val="000000" w:themeColor="text1"/>
          <w:shd w:val="clear" w:color="auto" w:fill="FFFFFF"/>
          <w:lang w:eastAsia="en-US"/>
        </w:rPr>
        <w:t xml:space="preserve">; (b) already in discussions with </w:t>
      </w:r>
      <w:r w:rsidR="000F12BA" w:rsidRPr="00FE333E">
        <w:rPr>
          <w:color w:val="000000" w:themeColor="text1"/>
          <w:shd w:val="clear" w:color="auto" w:fill="FFFFFF"/>
          <w:lang w:eastAsia="en-US"/>
        </w:rPr>
        <w:t>Capitol</w:t>
      </w:r>
      <w:r w:rsidRPr="00FE333E">
        <w:rPr>
          <w:color w:val="000000" w:themeColor="text1"/>
          <w:shd w:val="clear" w:color="auto" w:fill="FFFFFF"/>
          <w:lang w:eastAsia="en-US"/>
        </w:rPr>
        <w:t xml:space="preserve">, its </w:t>
      </w:r>
      <w:r w:rsidR="000F12BA" w:rsidRPr="00FE333E">
        <w:rPr>
          <w:color w:val="000000" w:themeColor="text1"/>
          <w:shd w:val="clear" w:color="auto" w:fill="FFFFFF"/>
          <w:lang w:eastAsia="en-US"/>
        </w:rPr>
        <w:t>affiliates,</w:t>
      </w:r>
      <w:r w:rsidRPr="00FE333E">
        <w:rPr>
          <w:color w:val="000000" w:themeColor="text1"/>
          <w:shd w:val="clear" w:color="auto" w:fill="FFFFFF"/>
          <w:lang w:eastAsia="en-US"/>
        </w:rPr>
        <w:t xml:space="preserve"> or another partner; or (c) in the 45 days prior to registration has been (</w:t>
      </w:r>
      <w:proofErr w:type="spellStart"/>
      <w:r w:rsidRPr="00FE333E">
        <w:rPr>
          <w:color w:val="000000" w:themeColor="text1"/>
          <w:shd w:val="clear" w:color="auto" w:fill="FFFFFF"/>
          <w:lang w:eastAsia="en-US"/>
        </w:rPr>
        <w:t>i</w:t>
      </w:r>
      <w:proofErr w:type="spellEnd"/>
      <w:r w:rsidRPr="00FE333E">
        <w:rPr>
          <w:color w:val="000000" w:themeColor="text1"/>
          <w:shd w:val="clear" w:color="auto" w:fill="FFFFFF"/>
          <w:lang w:eastAsia="en-US"/>
        </w:rPr>
        <w:t xml:space="preserve">) a Registered Opportunity, or (ii) a Client of </w:t>
      </w:r>
      <w:r w:rsidR="000F12BA" w:rsidRPr="00FE333E">
        <w:rPr>
          <w:color w:val="000000" w:themeColor="text1"/>
          <w:shd w:val="clear" w:color="auto" w:fill="FFFFFF"/>
          <w:lang w:eastAsia="en-US"/>
        </w:rPr>
        <w:t>Capitol</w:t>
      </w:r>
      <w:r w:rsidRPr="00FE333E">
        <w:rPr>
          <w:color w:val="000000" w:themeColor="text1"/>
          <w:shd w:val="clear" w:color="auto" w:fill="FFFFFF"/>
          <w:lang w:eastAsia="en-US"/>
        </w:rPr>
        <w:t xml:space="preserve">. </w:t>
      </w:r>
      <w:r w:rsidR="000F12BA" w:rsidRPr="00FE333E">
        <w:rPr>
          <w:color w:val="000000" w:themeColor="text1"/>
          <w:shd w:val="clear" w:color="auto" w:fill="FFFFFF"/>
          <w:lang w:eastAsia="en-US"/>
        </w:rPr>
        <w:t>Capitol’s</w:t>
      </w:r>
      <w:r w:rsidRPr="00FE333E">
        <w:rPr>
          <w:color w:val="000000" w:themeColor="text1"/>
          <w:shd w:val="clear" w:color="auto" w:fill="FFFFFF"/>
          <w:lang w:eastAsia="en-US"/>
        </w:rPr>
        <w:t xml:space="preserve"> acceptance or rejection of a prospective Client opportunity will be provided </w:t>
      </w:r>
      <w:r w:rsidR="000F12BA" w:rsidRPr="00FE333E">
        <w:rPr>
          <w:color w:val="000000" w:themeColor="text1"/>
          <w:shd w:val="clear" w:color="auto" w:fill="FFFFFF"/>
          <w:lang w:eastAsia="en-US"/>
        </w:rPr>
        <w:t>via email</w:t>
      </w:r>
      <w:r w:rsidRPr="00FE333E">
        <w:rPr>
          <w:color w:val="000000" w:themeColor="text1"/>
          <w:shd w:val="clear" w:color="auto" w:fill="FFFFFF"/>
          <w:lang w:eastAsia="en-US"/>
        </w:rPr>
        <w:t xml:space="preserve">. If </w:t>
      </w:r>
      <w:r w:rsidR="000F12BA" w:rsidRPr="00FE333E">
        <w:rPr>
          <w:color w:val="000000" w:themeColor="text1"/>
          <w:shd w:val="clear" w:color="auto" w:fill="FFFFFF"/>
          <w:lang w:eastAsia="en-US"/>
        </w:rPr>
        <w:t>Capitol</w:t>
      </w:r>
      <w:r w:rsidRPr="00FE333E">
        <w:rPr>
          <w:color w:val="000000" w:themeColor="text1"/>
          <w:shd w:val="clear" w:color="auto" w:fill="FFFFFF"/>
          <w:lang w:eastAsia="en-US"/>
        </w:rPr>
        <w:t xml:space="preserve"> does not respond to a potential opportunity within 5 days of registration, it is deemed rejected. Prospective Client opportunities that Partner registers through the Partner Portal and that </w:t>
      </w:r>
      <w:r w:rsidR="000F12BA" w:rsidRPr="00FE333E">
        <w:rPr>
          <w:color w:val="000000" w:themeColor="text1"/>
          <w:shd w:val="clear" w:color="auto" w:fill="FFFFFF"/>
          <w:lang w:eastAsia="en-US"/>
        </w:rPr>
        <w:t>Capitol</w:t>
      </w:r>
      <w:r w:rsidRPr="00FE333E">
        <w:rPr>
          <w:color w:val="000000" w:themeColor="text1"/>
          <w:shd w:val="clear" w:color="auto" w:fill="FFFFFF"/>
          <w:lang w:eastAsia="en-US"/>
        </w:rPr>
        <w:t xml:space="preserve"> accepts are “</w:t>
      </w:r>
      <w:r w:rsidRPr="00FE333E">
        <w:rPr>
          <w:b/>
          <w:bCs/>
          <w:color w:val="000000" w:themeColor="text1"/>
          <w:shd w:val="clear" w:color="auto" w:fill="FFFFFF"/>
          <w:lang w:eastAsia="en-US"/>
        </w:rPr>
        <w:t>Registered</w:t>
      </w:r>
      <w:r w:rsidRPr="00FE333E">
        <w:rPr>
          <w:color w:val="000000" w:themeColor="text1"/>
          <w:shd w:val="clear" w:color="auto" w:fill="FFFFFF"/>
          <w:lang w:eastAsia="en-US"/>
        </w:rPr>
        <w:t> </w:t>
      </w:r>
      <w:r w:rsidRPr="00FE333E">
        <w:rPr>
          <w:b/>
          <w:bCs/>
          <w:color w:val="000000" w:themeColor="text1"/>
          <w:shd w:val="clear" w:color="auto" w:fill="FFFFFF"/>
          <w:lang w:eastAsia="en-US"/>
        </w:rPr>
        <w:t>Opportunities</w:t>
      </w:r>
      <w:r w:rsidRPr="00FE333E">
        <w:rPr>
          <w:color w:val="000000" w:themeColor="text1"/>
          <w:shd w:val="clear" w:color="auto" w:fill="FFFFFF"/>
          <w:lang w:eastAsia="en-US"/>
        </w:rPr>
        <w:t>”.</w:t>
      </w:r>
    </w:p>
    <w:p w14:paraId="17F36331" w14:textId="77777777" w:rsidR="000F12BA" w:rsidRPr="00246200" w:rsidRDefault="000F12BA" w:rsidP="000F12BA">
      <w:pPr>
        <w:pStyle w:val="ListBullet"/>
        <w:rPr>
          <w:rFonts w:ascii="Times New Roman" w:hAnsi="Times New Roman"/>
          <w:color w:val="000000" w:themeColor="text1"/>
          <w:lang w:eastAsia="en-US"/>
        </w:rPr>
      </w:pPr>
      <w:r w:rsidRPr="00246200">
        <w:rPr>
          <w:b/>
          <w:bCs/>
          <w:color w:val="000000" w:themeColor="text1"/>
          <w:shd w:val="clear" w:color="auto" w:fill="FFFFFF"/>
          <w:lang w:eastAsia="en-US"/>
        </w:rPr>
        <w:t>Scope and Expiration.</w:t>
      </w:r>
      <w:r w:rsidRPr="00246200">
        <w:rPr>
          <w:color w:val="000000" w:themeColor="text1"/>
          <w:shd w:val="clear" w:color="auto" w:fill="FFFFFF"/>
          <w:lang w:eastAsia="en-US"/>
        </w:rPr>
        <w:t xml:space="preserve"> Each Registered Opportunity applies only to the specific Client opportunity it identifies, not to any other sale or renewal (including to that Client or its affiliates). Registered Opportunities expire 45 days after registration unless Customer.io specifies another period in writing at the time of acceptance.</w:t>
      </w:r>
    </w:p>
    <w:p w14:paraId="5E4A1A1E" w14:textId="3A4D1F7A" w:rsidR="00246200" w:rsidRPr="00246200" w:rsidRDefault="000F12BA" w:rsidP="00246200">
      <w:pPr>
        <w:pStyle w:val="ListBullet"/>
        <w:rPr>
          <w:rFonts w:ascii="Times New Roman" w:hAnsi="Times New Roman"/>
          <w:color w:val="000000" w:themeColor="text1"/>
          <w:lang w:eastAsia="en-US"/>
        </w:rPr>
      </w:pPr>
      <w:r w:rsidRPr="00246200">
        <w:rPr>
          <w:color w:val="000000" w:themeColor="text1"/>
          <w:shd w:val="clear" w:color="auto" w:fill="FFFFFF"/>
          <w:lang w:eastAsia="en-US"/>
        </w:rPr>
        <w:t> </w:t>
      </w:r>
      <w:r w:rsidRPr="00246200">
        <w:rPr>
          <w:b/>
          <w:bCs/>
          <w:color w:val="000000" w:themeColor="text1"/>
          <w:shd w:val="clear" w:color="auto" w:fill="FFFFFF"/>
          <w:lang w:eastAsia="en-US"/>
        </w:rPr>
        <w:t>Sales Efforts</w:t>
      </w:r>
      <w:r w:rsidRPr="00246200">
        <w:rPr>
          <w:color w:val="000000" w:themeColor="text1"/>
          <w:shd w:val="clear" w:color="auto" w:fill="FFFFFF"/>
          <w:lang w:eastAsia="en-US"/>
        </w:rPr>
        <w:t xml:space="preserve">. For each Registered Opportunity, Partner must (a) actively introduce </w:t>
      </w:r>
      <w:r w:rsidRPr="00246200">
        <w:rPr>
          <w:color w:val="000000" w:themeColor="text1"/>
          <w:shd w:val="clear" w:color="auto" w:fill="FFFFFF"/>
          <w:lang w:eastAsia="en-US"/>
        </w:rPr>
        <w:t>Capitol</w:t>
      </w:r>
      <w:r w:rsidRPr="00246200">
        <w:rPr>
          <w:color w:val="000000" w:themeColor="text1"/>
          <w:shd w:val="clear" w:color="auto" w:fill="FFFFFF"/>
          <w:lang w:eastAsia="en-US"/>
        </w:rPr>
        <w:t xml:space="preserve"> to the prospective Client, which at minimum includes introduction to an executive with budgetary responsibility for the department which would purchase a subscription to the Services, (b); provide any ongoing sales support as reasonably requested by </w:t>
      </w:r>
      <w:r w:rsidRPr="00246200">
        <w:rPr>
          <w:color w:val="000000" w:themeColor="text1"/>
          <w:shd w:val="clear" w:color="auto" w:fill="FFFFFF"/>
          <w:lang w:eastAsia="en-US"/>
        </w:rPr>
        <w:t>Capitol;</w:t>
      </w:r>
      <w:r w:rsidRPr="00246200">
        <w:rPr>
          <w:color w:val="000000" w:themeColor="text1"/>
          <w:shd w:val="clear" w:color="auto" w:fill="FFFFFF"/>
          <w:lang w:eastAsia="en-US"/>
        </w:rPr>
        <w:t xml:space="preserve"> and (c) provide reasonable notice to </w:t>
      </w:r>
      <w:r w:rsidRPr="00246200">
        <w:rPr>
          <w:color w:val="000000" w:themeColor="text1"/>
          <w:shd w:val="clear" w:color="auto" w:fill="FFFFFF"/>
          <w:lang w:eastAsia="en-US"/>
        </w:rPr>
        <w:t>Capitol</w:t>
      </w:r>
      <w:r w:rsidRPr="00246200">
        <w:rPr>
          <w:color w:val="000000" w:themeColor="text1"/>
          <w:shd w:val="clear" w:color="auto" w:fill="FFFFFF"/>
          <w:lang w:eastAsia="en-US"/>
        </w:rPr>
        <w:t xml:space="preserve"> upon Partner’s intent to cease contact with the prospective Client as a part of this Agreement. All subsequent contact with the Client relating to the Services will be at </w:t>
      </w:r>
      <w:r w:rsidRPr="00246200">
        <w:rPr>
          <w:color w:val="000000" w:themeColor="text1"/>
          <w:shd w:val="clear" w:color="auto" w:fill="FFFFFF"/>
          <w:lang w:eastAsia="en-US"/>
        </w:rPr>
        <w:t>Capitol’s</w:t>
      </w:r>
      <w:r w:rsidRPr="00246200">
        <w:rPr>
          <w:color w:val="000000" w:themeColor="text1"/>
          <w:shd w:val="clear" w:color="auto" w:fill="FFFFFF"/>
          <w:lang w:eastAsia="en-US"/>
        </w:rPr>
        <w:t xml:space="preserve"> direction. </w:t>
      </w:r>
      <w:r w:rsidRPr="00246200">
        <w:rPr>
          <w:color w:val="000000" w:themeColor="text1"/>
          <w:shd w:val="clear" w:color="auto" w:fill="FFFFFF"/>
          <w:lang w:eastAsia="en-US"/>
        </w:rPr>
        <w:t>Capitol</w:t>
      </w:r>
      <w:r w:rsidRPr="00246200">
        <w:rPr>
          <w:color w:val="000000" w:themeColor="text1"/>
          <w:shd w:val="clear" w:color="auto" w:fill="FFFFFF"/>
          <w:lang w:eastAsia="en-US"/>
        </w:rPr>
        <w:t xml:space="preserve"> has no obligation to </w:t>
      </w:r>
      <w:proofErr w:type="gramStart"/>
      <w:r w:rsidRPr="00246200">
        <w:rPr>
          <w:color w:val="000000" w:themeColor="text1"/>
          <w:shd w:val="clear" w:color="auto" w:fill="FFFFFF"/>
          <w:lang w:eastAsia="en-US"/>
        </w:rPr>
        <w:t>enter into</w:t>
      </w:r>
      <w:proofErr w:type="gramEnd"/>
      <w:r w:rsidRPr="00246200">
        <w:rPr>
          <w:color w:val="000000" w:themeColor="text1"/>
          <w:shd w:val="clear" w:color="auto" w:fill="FFFFFF"/>
          <w:lang w:eastAsia="en-US"/>
        </w:rPr>
        <w:t xml:space="preserve"> a transaction with any Client and any </w:t>
      </w:r>
      <w:r w:rsidRPr="00246200">
        <w:rPr>
          <w:color w:val="000000" w:themeColor="text1"/>
          <w:shd w:val="clear" w:color="auto" w:fill="FFFFFF"/>
          <w:lang w:eastAsia="en-US"/>
        </w:rPr>
        <w:t xml:space="preserve">terms of service </w:t>
      </w:r>
      <w:r w:rsidRPr="00246200">
        <w:rPr>
          <w:color w:val="000000" w:themeColor="text1"/>
          <w:shd w:val="clear" w:color="auto" w:fill="FFFFFF"/>
          <w:lang w:eastAsia="en-US"/>
        </w:rPr>
        <w:t>will be in C</w:t>
      </w:r>
      <w:r w:rsidRPr="00246200">
        <w:rPr>
          <w:color w:val="000000" w:themeColor="text1"/>
          <w:shd w:val="clear" w:color="auto" w:fill="FFFFFF"/>
          <w:lang w:eastAsia="en-US"/>
        </w:rPr>
        <w:t>apitol’</w:t>
      </w:r>
      <w:r w:rsidRPr="00246200">
        <w:rPr>
          <w:color w:val="000000" w:themeColor="text1"/>
          <w:shd w:val="clear" w:color="auto" w:fill="FFFFFF"/>
          <w:lang w:eastAsia="en-US"/>
        </w:rPr>
        <w:t>s sole discretion.</w:t>
      </w:r>
    </w:p>
    <w:p w14:paraId="56ED6BD3" w14:textId="69FB070B" w:rsidR="000F12BA" w:rsidRPr="00246200" w:rsidRDefault="000F12BA" w:rsidP="00246200">
      <w:pPr>
        <w:pStyle w:val="ListBullet"/>
        <w:rPr>
          <w:rFonts w:ascii="Times New Roman" w:hAnsi="Times New Roman"/>
          <w:color w:val="000000" w:themeColor="text1"/>
          <w:lang w:eastAsia="en-US"/>
        </w:rPr>
      </w:pPr>
      <w:r w:rsidRPr="00246200">
        <w:rPr>
          <w:b/>
          <w:bCs/>
          <w:color w:val="000000" w:themeColor="text1"/>
          <w:shd w:val="clear" w:color="auto" w:fill="FFFFFF"/>
          <w:lang w:eastAsia="en-US"/>
        </w:rPr>
        <w:lastRenderedPageBreak/>
        <w:t>Referral Fees</w:t>
      </w:r>
      <w:r w:rsidRPr="00246200">
        <w:rPr>
          <w:color w:val="000000" w:themeColor="text1"/>
          <w:shd w:val="clear" w:color="auto" w:fill="FFFFFF"/>
          <w:lang w:eastAsia="en-US"/>
        </w:rPr>
        <w:t xml:space="preserve">. Subject to this Agreement, if a Registered Opportunity results in the Client’s paid </w:t>
      </w:r>
      <w:r w:rsidR="00CF3A22" w:rsidRPr="00246200">
        <w:rPr>
          <w:color w:val="000000" w:themeColor="text1"/>
          <w:shd w:val="clear" w:color="auto" w:fill="FFFFFF"/>
          <w:lang w:eastAsia="en-US"/>
        </w:rPr>
        <w:t>CMCE device sale</w:t>
      </w:r>
      <w:r w:rsidRPr="00246200">
        <w:rPr>
          <w:color w:val="000000" w:themeColor="text1"/>
          <w:shd w:val="clear" w:color="auto" w:fill="FFFFFF"/>
          <w:lang w:eastAsia="en-US"/>
        </w:rPr>
        <w:t xml:space="preserve">, </w:t>
      </w:r>
      <w:r w:rsidRPr="00246200">
        <w:rPr>
          <w:color w:val="000000" w:themeColor="text1"/>
          <w:shd w:val="clear" w:color="auto" w:fill="FFFFFF"/>
          <w:lang w:eastAsia="en-US"/>
        </w:rPr>
        <w:t>Capitol</w:t>
      </w:r>
      <w:r w:rsidRPr="00246200">
        <w:rPr>
          <w:color w:val="000000" w:themeColor="text1"/>
          <w:shd w:val="clear" w:color="auto" w:fill="FFFFFF"/>
          <w:lang w:eastAsia="en-US"/>
        </w:rPr>
        <w:t xml:space="preserve"> will pay Partner a referral fee </w:t>
      </w:r>
      <w:r w:rsidR="00CF3A22" w:rsidRPr="00246200">
        <w:rPr>
          <w:color w:val="000000" w:themeColor="text1"/>
          <w:shd w:val="clear" w:color="auto" w:fill="FFFFFF"/>
          <w:lang w:eastAsia="en-US"/>
        </w:rPr>
        <w:t xml:space="preserve">of $500. Upon the successful completion of three sales, Client is eligible to be elevated to an advanced commission rate of $500 per CMCE device sold in one transaction. </w:t>
      </w:r>
    </w:p>
    <w:p w14:paraId="20DAE750" w14:textId="6175F873" w:rsidR="0030168F" w:rsidRPr="00246200" w:rsidRDefault="0030168F" w:rsidP="00246200">
      <w:pPr>
        <w:pStyle w:val="ListBullet"/>
        <w:numPr>
          <w:ilvl w:val="0"/>
          <w:numId w:val="0"/>
        </w:numPr>
        <w:rPr>
          <w:color w:val="000000" w:themeColor="text1"/>
        </w:rPr>
      </w:pPr>
    </w:p>
    <w:p w14:paraId="6786DCCA" w14:textId="42EEA045" w:rsidR="004016D7" w:rsidRPr="00246200" w:rsidRDefault="0030168F">
      <w:pPr>
        <w:pStyle w:val="Heading1"/>
        <w:rPr>
          <w:color w:val="000000" w:themeColor="text1"/>
        </w:rPr>
      </w:pPr>
      <w:r w:rsidRPr="00246200">
        <w:rPr>
          <w:color w:val="000000" w:themeColor="text1"/>
        </w:rPr>
        <w:t>Agreement</w:t>
      </w:r>
    </w:p>
    <w:p w14:paraId="6844C120" w14:textId="532A0775" w:rsidR="00CF3A22" w:rsidRPr="00CF3A22" w:rsidRDefault="00CF3A22" w:rsidP="00CF3A22">
      <w:pPr>
        <w:shd w:val="clear" w:color="auto" w:fill="FFFFFF"/>
        <w:spacing w:after="360" w:line="240" w:lineRule="auto"/>
        <w:rPr>
          <w:rFonts w:ascii="Roboto" w:eastAsia="Times New Roman" w:hAnsi="Roboto" w:cs="Times New Roman"/>
          <w:color w:val="000000" w:themeColor="text1"/>
          <w:lang w:eastAsia="en-US"/>
        </w:rPr>
      </w:pPr>
      <w:r w:rsidRPr="00CF3A22">
        <w:rPr>
          <w:rFonts w:ascii="Roboto" w:eastAsia="Times New Roman" w:hAnsi="Roboto" w:cs="Times New Roman"/>
          <w:color w:val="000000" w:themeColor="text1"/>
          <w:lang w:eastAsia="en-US"/>
        </w:rPr>
        <w:t xml:space="preserve">Term. This Agreement will have an initial term of </w:t>
      </w:r>
      <w:r w:rsidR="00E7554F">
        <w:rPr>
          <w:rFonts w:ascii="Roboto" w:eastAsia="Times New Roman" w:hAnsi="Roboto" w:cs="Times New Roman"/>
          <w:color w:val="000000" w:themeColor="text1"/>
          <w:lang w:eastAsia="en-US"/>
        </w:rPr>
        <w:t xml:space="preserve">any </w:t>
      </w:r>
      <w:proofErr w:type="gramStart"/>
      <w:r w:rsidRPr="00CF3A22">
        <w:rPr>
          <w:rFonts w:ascii="Roboto" w:eastAsia="Times New Roman" w:hAnsi="Roboto" w:cs="Times New Roman"/>
          <w:color w:val="000000" w:themeColor="text1"/>
          <w:lang w:eastAsia="en-US"/>
        </w:rPr>
        <w:t>12 month</w:t>
      </w:r>
      <w:proofErr w:type="gramEnd"/>
      <w:r w:rsidR="00E7554F">
        <w:rPr>
          <w:rFonts w:ascii="Roboto" w:eastAsia="Times New Roman" w:hAnsi="Roboto" w:cs="Times New Roman"/>
          <w:color w:val="000000" w:themeColor="text1"/>
          <w:lang w:eastAsia="en-US"/>
        </w:rPr>
        <w:t xml:space="preserve"> calendar-year in which you refer 3 clients</w:t>
      </w:r>
      <w:r w:rsidRPr="00CF3A22">
        <w:rPr>
          <w:rFonts w:ascii="Roboto" w:eastAsia="Times New Roman" w:hAnsi="Roboto" w:cs="Times New Roman"/>
          <w:color w:val="000000" w:themeColor="text1"/>
          <w:lang w:eastAsia="en-US"/>
        </w:rPr>
        <w:t xml:space="preserve"> and will renew for successive 12-month periods unless either party gives the other party notice of non-renewal at least 30 days before the current term ends (the “</w:t>
      </w:r>
      <w:r w:rsidRPr="00CF3A22">
        <w:rPr>
          <w:rFonts w:ascii="Roboto" w:eastAsia="Times New Roman" w:hAnsi="Roboto" w:cs="Times New Roman"/>
          <w:b/>
          <w:bCs/>
          <w:color w:val="000000" w:themeColor="text1"/>
          <w:lang w:eastAsia="en-US"/>
        </w:rPr>
        <w:t>Term</w:t>
      </w:r>
      <w:r w:rsidRPr="00CF3A22">
        <w:rPr>
          <w:rFonts w:ascii="Roboto" w:eastAsia="Times New Roman" w:hAnsi="Roboto" w:cs="Times New Roman"/>
          <w:color w:val="000000" w:themeColor="text1"/>
          <w:lang w:eastAsia="en-US"/>
        </w:rPr>
        <w:t>”).</w:t>
      </w:r>
    </w:p>
    <w:p w14:paraId="30B1D0B4" w14:textId="5120E6D4" w:rsidR="00CF3A22" w:rsidRDefault="00CF3A22" w:rsidP="00CF3A22">
      <w:pPr>
        <w:pStyle w:val="ListParagraph"/>
        <w:numPr>
          <w:ilvl w:val="0"/>
          <w:numId w:val="14"/>
        </w:numPr>
        <w:shd w:val="clear" w:color="auto" w:fill="FFFFFF"/>
        <w:spacing w:after="360" w:line="240" w:lineRule="auto"/>
        <w:rPr>
          <w:rFonts w:ascii="Roboto" w:eastAsia="Times New Roman" w:hAnsi="Roboto" w:cs="Times New Roman"/>
          <w:color w:val="000000" w:themeColor="text1"/>
          <w:lang w:eastAsia="en-US"/>
        </w:rPr>
      </w:pPr>
      <w:r w:rsidRPr="00246200">
        <w:rPr>
          <w:rFonts w:ascii="Roboto" w:eastAsia="Times New Roman" w:hAnsi="Roboto" w:cs="Times New Roman"/>
          <w:b/>
          <w:bCs/>
          <w:color w:val="000000" w:themeColor="text1"/>
          <w:lang w:eastAsia="en-US"/>
        </w:rPr>
        <w:t>Termination.</w:t>
      </w:r>
      <w:r w:rsidRPr="00246200">
        <w:rPr>
          <w:rFonts w:ascii="Roboto" w:eastAsia="Times New Roman" w:hAnsi="Roboto" w:cs="Times New Roman"/>
          <w:color w:val="000000" w:themeColor="text1"/>
          <w:lang w:eastAsia="en-US"/>
        </w:rPr>
        <w:t xml:space="preserve"> Either party may terminate this Agreement for no reason or any reason upon 30 days’ notice to the other party. </w:t>
      </w:r>
      <w:r w:rsidR="00246200">
        <w:rPr>
          <w:rFonts w:ascii="Roboto" w:eastAsia="Times New Roman" w:hAnsi="Roboto" w:cs="Times New Roman"/>
          <w:color w:val="000000" w:themeColor="text1"/>
          <w:lang w:eastAsia="en-US"/>
        </w:rPr>
        <w:t>Capitol</w:t>
      </w:r>
      <w:r w:rsidRPr="00246200">
        <w:rPr>
          <w:rFonts w:ascii="Roboto" w:eastAsia="Times New Roman" w:hAnsi="Roboto" w:cs="Times New Roman"/>
          <w:color w:val="000000" w:themeColor="text1"/>
          <w:lang w:eastAsia="en-US"/>
        </w:rPr>
        <w:t xml:space="preserve"> may terminate this Agreement effective immediately upon notice if it ceases to offer the Program or if it determines that termination is necessary to comply with laws or to avoid liability or harm to its services, </w:t>
      </w:r>
      <w:r w:rsidR="00246200" w:rsidRPr="00246200">
        <w:rPr>
          <w:rFonts w:ascii="Roboto" w:eastAsia="Times New Roman" w:hAnsi="Roboto" w:cs="Times New Roman"/>
          <w:color w:val="000000" w:themeColor="text1"/>
          <w:lang w:eastAsia="en-US"/>
        </w:rPr>
        <w:t>reputation,</w:t>
      </w:r>
      <w:r w:rsidRPr="00246200">
        <w:rPr>
          <w:rFonts w:ascii="Roboto" w:eastAsia="Times New Roman" w:hAnsi="Roboto" w:cs="Times New Roman"/>
          <w:color w:val="000000" w:themeColor="text1"/>
          <w:lang w:eastAsia="en-US"/>
        </w:rPr>
        <w:t xml:space="preserve"> or users.</w:t>
      </w:r>
    </w:p>
    <w:p w14:paraId="76444461" w14:textId="77777777" w:rsidR="00246200" w:rsidRPr="00246200" w:rsidRDefault="00246200" w:rsidP="00246200">
      <w:pPr>
        <w:pStyle w:val="ListParagraph"/>
        <w:shd w:val="clear" w:color="auto" w:fill="FFFFFF"/>
        <w:spacing w:after="360" w:line="240" w:lineRule="auto"/>
        <w:ind w:left="720"/>
        <w:rPr>
          <w:rFonts w:ascii="Roboto" w:eastAsia="Times New Roman" w:hAnsi="Roboto" w:cs="Times New Roman"/>
          <w:color w:val="000000" w:themeColor="text1"/>
          <w:lang w:eastAsia="en-US"/>
        </w:rPr>
      </w:pPr>
    </w:p>
    <w:p w14:paraId="30A04855" w14:textId="78E70111" w:rsidR="00CF3A22" w:rsidRPr="00246200" w:rsidRDefault="00CF3A22" w:rsidP="00246200">
      <w:pPr>
        <w:pStyle w:val="ListParagraph"/>
        <w:numPr>
          <w:ilvl w:val="0"/>
          <w:numId w:val="14"/>
        </w:numPr>
        <w:shd w:val="clear" w:color="auto" w:fill="FFFFFF"/>
        <w:spacing w:after="360" w:line="240" w:lineRule="auto"/>
        <w:rPr>
          <w:rFonts w:ascii="Roboto" w:eastAsia="Times New Roman" w:hAnsi="Roboto" w:cs="Times New Roman"/>
          <w:color w:val="000000" w:themeColor="text1"/>
          <w:lang w:eastAsia="en-US"/>
        </w:rPr>
      </w:pPr>
      <w:r w:rsidRPr="00246200">
        <w:rPr>
          <w:rFonts w:ascii="Roboto" w:eastAsia="Times New Roman" w:hAnsi="Roboto" w:cs="Times New Roman"/>
          <w:b/>
          <w:bCs/>
          <w:color w:val="000000" w:themeColor="text1"/>
          <w:lang w:eastAsia="en-US"/>
        </w:rPr>
        <w:t>Effect of Termination.</w:t>
      </w:r>
      <w:r w:rsidRPr="00246200">
        <w:rPr>
          <w:rFonts w:ascii="Roboto" w:eastAsia="Times New Roman" w:hAnsi="Roboto" w:cs="Times New Roman"/>
          <w:color w:val="000000" w:themeColor="text1"/>
          <w:lang w:eastAsia="en-US"/>
        </w:rPr>
        <w:t xml:space="preserve"> Upon any expiration or termination of this Agreement, (</w:t>
      </w:r>
      <w:r w:rsidR="00246200">
        <w:rPr>
          <w:rFonts w:ascii="Roboto" w:eastAsia="Times New Roman" w:hAnsi="Roboto" w:cs="Times New Roman"/>
          <w:color w:val="000000" w:themeColor="text1"/>
          <w:lang w:eastAsia="en-US"/>
        </w:rPr>
        <w:t>a</w:t>
      </w:r>
      <w:r w:rsidRPr="00246200">
        <w:rPr>
          <w:rFonts w:ascii="Roboto" w:eastAsia="Times New Roman" w:hAnsi="Roboto" w:cs="Times New Roman"/>
          <w:color w:val="000000" w:themeColor="text1"/>
          <w:lang w:eastAsia="en-US"/>
        </w:rPr>
        <w:t>) each party will cease using the other party’s Brand Elements (subject to a reasonable take-down period) (</w:t>
      </w:r>
      <w:r w:rsidR="00246200">
        <w:rPr>
          <w:rFonts w:ascii="Roboto" w:eastAsia="Times New Roman" w:hAnsi="Roboto" w:cs="Times New Roman"/>
          <w:color w:val="000000" w:themeColor="text1"/>
          <w:lang w:eastAsia="en-US"/>
        </w:rPr>
        <w:t>b)</w:t>
      </w:r>
      <w:r w:rsidRPr="00246200">
        <w:rPr>
          <w:rFonts w:ascii="Roboto" w:eastAsia="Times New Roman" w:hAnsi="Roboto" w:cs="Times New Roman"/>
          <w:color w:val="000000" w:themeColor="text1"/>
          <w:lang w:eastAsia="en-US"/>
        </w:rPr>
        <w:t xml:space="preserve"> Partner will delete any </w:t>
      </w:r>
      <w:r w:rsidR="00246200">
        <w:rPr>
          <w:rFonts w:ascii="Roboto" w:eastAsia="Times New Roman" w:hAnsi="Roboto" w:cs="Times New Roman"/>
          <w:color w:val="000000" w:themeColor="text1"/>
          <w:lang w:eastAsia="en-US"/>
        </w:rPr>
        <w:t>Capitol</w:t>
      </w:r>
      <w:r w:rsidRPr="00246200">
        <w:rPr>
          <w:rFonts w:ascii="Roboto" w:eastAsia="Times New Roman" w:hAnsi="Roboto" w:cs="Times New Roman"/>
          <w:color w:val="000000" w:themeColor="text1"/>
          <w:lang w:eastAsia="en-US"/>
        </w:rPr>
        <w:t xml:space="preserve"> Confidential Information and if requested certify such deletion. Neither party will have any liability arising solely from a permitted termination of this Agreement.</w:t>
      </w:r>
    </w:p>
    <w:p w14:paraId="784B8672" w14:textId="77777777" w:rsidR="00CF3A22" w:rsidRPr="00CF3A22" w:rsidRDefault="00CF3A22" w:rsidP="00CF3A22">
      <w:pPr>
        <w:spacing w:after="0" w:line="240" w:lineRule="auto"/>
        <w:rPr>
          <w:rFonts w:ascii="Times New Roman" w:eastAsia="Times New Roman" w:hAnsi="Times New Roman" w:cs="Times New Roman"/>
          <w:color w:val="000000" w:themeColor="text1"/>
          <w:sz w:val="24"/>
          <w:szCs w:val="24"/>
          <w:lang w:eastAsia="en-US"/>
        </w:rPr>
      </w:pPr>
    </w:p>
    <w:p w14:paraId="3BD1199C" w14:textId="4B87E147" w:rsidR="004016D7" w:rsidRPr="00246200" w:rsidRDefault="004016D7">
      <w:pPr>
        <w:rPr>
          <w:color w:val="000000" w:themeColor="text1"/>
        </w:rPr>
      </w:pPr>
    </w:p>
    <w:p w14:paraId="5FD0428C" w14:textId="0CF60289" w:rsidR="004016D7" w:rsidRPr="00246200" w:rsidRDefault="0030168F">
      <w:pPr>
        <w:pStyle w:val="Heading1"/>
        <w:rPr>
          <w:color w:val="000000" w:themeColor="text1"/>
        </w:rPr>
      </w:pPr>
      <w:r w:rsidRPr="00246200">
        <w:rPr>
          <w:color w:val="000000" w:themeColor="text1"/>
        </w:rPr>
        <w:t>Terms and conditions</w:t>
      </w:r>
    </w:p>
    <w:p w14:paraId="373E22A5" w14:textId="1051DCDC" w:rsidR="004016D7" w:rsidRPr="00246200" w:rsidRDefault="0030168F" w:rsidP="00246200">
      <w:pPr>
        <w:pStyle w:val="ListBullet"/>
        <w:numPr>
          <w:ilvl w:val="0"/>
          <w:numId w:val="15"/>
        </w:numPr>
        <w:rPr>
          <w:color w:val="000000" w:themeColor="text1"/>
        </w:rPr>
      </w:pPr>
      <w:r w:rsidRPr="00246200">
        <w:rPr>
          <w:color w:val="000000" w:themeColor="text1"/>
        </w:rPr>
        <w:t>Eligibility</w:t>
      </w:r>
    </w:p>
    <w:p w14:paraId="6F46211B" w14:textId="0E6CFD75" w:rsidR="00CF3A22" w:rsidRPr="00246200" w:rsidRDefault="00CF3A22" w:rsidP="00246200">
      <w:pPr>
        <w:pStyle w:val="ListBullet"/>
        <w:numPr>
          <w:ilvl w:val="0"/>
          <w:numId w:val="15"/>
        </w:numPr>
        <w:rPr>
          <w:rFonts w:ascii="Times New Roman" w:hAnsi="Times New Roman"/>
          <w:color w:val="000000" w:themeColor="text1"/>
          <w:lang w:eastAsia="en-US"/>
        </w:rPr>
      </w:pPr>
      <w:r w:rsidRPr="00246200">
        <w:rPr>
          <w:b/>
          <w:bCs/>
          <w:color w:val="000000" w:themeColor="text1"/>
          <w:shd w:val="clear" w:color="auto" w:fill="FFFFFF"/>
          <w:lang w:eastAsia="en-US"/>
        </w:rPr>
        <w:t>Payment Terms</w:t>
      </w:r>
      <w:r w:rsidRPr="00246200">
        <w:rPr>
          <w:color w:val="000000" w:themeColor="text1"/>
          <w:shd w:val="clear" w:color="auto" w:fill="FFFFFF"/>
          <w:lang w:eastAsia="en-US"/>
        </w:rPr>
        <w:t xml:space="preserve">. </w:t>
      </w:r>
      <w:r w:rsidR="00246200">
        <w:rPr>
          <w:color w:val="000000" w:themeColor="text1"/>
          <w:shd w:val="clear" w:color="auto" w:fill="FFFFFF"/>
          <w:lang w:eastAsia="en-US"/>
        </w:rPr>
        <w:t>Capitol</w:t>
      </w:r>
      <w:r w:rsidRPr="00246200">
        <w:rPr>
          <w:color w:val="000000" w:themeColor="text1"/>
          <w:shd w:val="clear" w:color="auto" w:fill="FFFFFF"/>
          <w:lang w:eastAsia="en-US"/>
        </w:rPr>
        <w:t xml:space="preserve"> will pay Referral Fees by the last day of each calendar quarter following the calendar quarter in which </w:t>
      </w:r>
      <w:r w:rsidR="00246200">
        <w:rPr>
          <w:color w:val="000000" w:themeColor="text1"/>
          <w:shd w:val="clear" w:color="auto" w:fill="FFFFFF"/>
          <w:lang w:eastAsia="en-US"/>
        </w:rPr>
        <w:t>Capitol</w:t>
      </w:r>
      <w:r w:rsidRPr="00246200">
        <w:rPr>
          <w:color w:val="000000" w:themeColor="text1"/>
          <w:shd w:val="clear" w:color="auto" w:fill="FFFFFF"/>
          <w:lang w:eastAsia="en-US"/>
        </w:rPr>
        <w:t xml:space="preserve"> receives the applicable </w:t>
      </w:r>
      <w:r w:rsidR="00246200">
        <w:rPr>
          <w:color w:val="000000" w:themeColor="text1"/>
          <w:shd w:val="clear" w:color="auto" w:fill="FFFFFF"/>
          <w:lang w:eastAsia="en-US"/>
        </w:rPr>
        <w:t>payment from the Client</w:t>
      </w:r>
      <w:r w:rsidRPr="00246200">
        <w:rPr>
          <w:color w:val="000000" w:themeColor="text1"/>
          <w:shd w:val="clear" w:color="auto" w:fill="FFFFFF"/>
          <w:lang w:eastAsia="en-US"/>
        </w:rPr>
        <w:t xml:space="preserve">, based on invoiced amounts actually paid to </w:t>
      </w:r>
      <w:r w:rsidR="00246200">
        <w:rPr>
          <w:color w:val="000000" w:themeColor="text1"/>
          <w:shd w:val="clear" w:color="auto" w:fill="FFFFFF"/>
          <w:lang w:eastAsia="en-US"/>
        </w:rPr>
        <w:t>Capitol</w:t>
      </w:r>
      <w:r w:rsidRPr="00246200">
        <w:rPr>
          <w:color w:val="000000" w:themeColor="text1"/>
          <w:shd w:val="clear" w:color="auto" w:fill="FFFFFF"/>
          <w:lang w:eastAsia="en-US"/>
        </w:rPr>
        <w:t xml:space="preserve">. </w:t>
      </w:r>
    </w:p>
    <w:p w14:paraId="59D6F6CC" w14:textId="3F3BCBD3" w:rsidR="00CF3A22" w:rsidRPr="00246200" w:rsidRDefault="00CF3A22" w:rsidP="00246200">
      <w:pPr>
        <w:pStyle w:val="ListBullet"/>
        <w:numPr>
          <w:ilvl w:val="0"/>
          <w:numId w:val="15"/>
        </w:numPr>
        <w:rPr>
          <w:rFonts w:ascii="Times New Roman" w:hAnsi="Times New Roman"/>
          <w:color w:val="000000" w:themeColor="text1"/>
          <w:lang w:eastAsia="en-US"/>
        </w:rPr>
      </w:pPr>
      <w:r w:rsidRPr="00246200">
        <w:rPr>
          <w:b/>
          <w:bCs/>
          <w:color w:val="000000" w:themeColor="text1"/>
          <w:shd w:val="clear" w:color="auto" w:fill="FFFFFF"/>
          <w:lang w:eastAsia="en-US"/>
        </w:rPr>
        <w:t>No Other Amounts</w:t>
      </w:r>
      <w:r w:rsidRPr="00246200">
        <w:rPr>
          <w:color w:val="000000" w:themeColor="text1"/>
          <w:shd w:val="clear" w:color="auto" w:fill="FFFFFF"/>
          <w:lang w:eastAsia="en-US"/>
        </w:rPr>
        <w:t>. Partner is not owed any amounts other than Referral Fees. Notwithstanding anything else, Referral Fees apply only for Registered Opportunities for which Partner has complied with this Agreement and not any other Partner-identified leads or opportunities, even if resulting in a sale.</w:t>
      </w:r>
    </w:p>
    <w:p w14:paraId="2F92A57C" w14:textId="09657957" w:rsidR="0030168F" w:rsidRDefault="0030168F" w:rsidP="00246200">
      <w:pPr>
        <w:pStyle w:val="ListBullet"/>
        <w:numPr>
          <w:ilvl w:val="0"/>
          <w:numId w:val="0"/>
        </w:numPr>
        <w:ind w:left="216" w:hanging="216"/>
      </w:pPr>
    </w:p>
    <w:sectPr w:rsidR="0030168F">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7218" w14:textId="77777777" w:rsidR="00B4206F" w:rsidRDefault="00B4206F">
      <w:r>
        <w:separator/>
      </w:r>
    </w:p>
  </w:endnote>
  <w:endnote w:type="continuationSeparator" w:id="0">
    <w:p w14:paraId="44AA2444" w14:textId="77777777" w:rsidR="00B4206F" w:rsidRDefault="00B4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9D52" w14:textId="77777777" w:rsidR="004016D7" w:rsidRDefault="0000000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7F0A" w14:textId="77777777" w:rsidR="00B4206F" w:rsidRDefault="00B4206F">
      <w:r>
        <w:separator/>
      </w:r>
    </w:p>
  </w:footnote>
  <w:footnote w:type="continuationSeparator" w:id="0">
    <w:p w14:paraId="119B95C4" w14:textId="77777777" w:rsidR="00B4206F" w:rsidRDefault="00B4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325B" w14:textId="77777777" w:rsidR="004016D7" w:rsidRDefault="00000000">
    <w:r>
      <w:rPr>
        <w:noProof/>
        <w:lang w:eastAsia="en-US"/>
      </w:rPr>
      <mc:AlternateContent>
        <mc:Choice Requires="wps">
          <w:drawing>
            <wp:anchor distT="0" distB="0" distL="114300" distR="114300" simplePos="0" relativeHeight="251665408" behindDoc="1" locked="0" layoutInCell="1" allowOverlap="1" wp14:anchorId="2C5334C6" wp14:editId="0F1C5C5C">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6106719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032" w14:textId="77777777" w:rsidR="004016D7" w:rsidRDefault="00000000">
    <w:r>
      <w:rPr>
        <w:noProof/>
        <w:lang w:eastAsia="en-US"/>
      </w:rPr>
      <mc:AlternateContent>
        <mc:Choice Requires="wpg">
          <w:drawing>
            <wp:anchor distT="0" distB="0" distL="114300" distR="114300" simplePos="0" relativeHeight="251663360" behindDoc="1" locked="0" layoutInCell="1" allowOverlap="1" wp14:anchorId="4E0FF363" wp14:editId="54F8FF1F">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F602026" w14:textId="77777777" w:rsidR="004016D7" w:rsidRDefault="004016D7">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4E0FF363"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F602026" w14:textId="77777777" w:rsidR="004016D7" w:rsidRDefault="004016D7">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60CE197C"/>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F1842"/>
    <w:multiLevelType w:val="hybridMultilevel"/>
    <w:tmpl w:val="3D2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464BB"/>
    <w:multiLevelType w:val="hybridMultilevel"/>
    <w:tmpl w:val="E12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235347">
    <w:abstractNumId w:val="9"/>
  </w:num>
  <w:num w:numId="2" w16cid:durableId="426115957">
    <w:abstractNumId w:val="11"/>
  </w:num>
  <w:num w:numId="3" w16cid:durableId="1400446127">
    <w:abstractNumId w:val="10"/>
  </w:num>
  <w:num w:numId="4" w16cid:durableId="1495144204">
    <w:abstractNumId w:val="7"/>
  </w:num>
  <w:num w:numId="5" w16cid:durableId="410853504">
    <w:abstractNumId w:val="6"/>
  </w:num>
  <w:num w:numId="6" w16cid:durableId="2015061462">
    <w:abstractNumId w:val="5"/>
  </w:num>
  <w:num w:numId="7" w16cid:durableId="1037387553">
    <w:abstractNumId w:val="4"/>
  </w:num>
  <w:num w:numId="8" w16cid:durableId="1538346345">
    <w:abstractNumId w:val="8"/>
  </w:num>
  <w:num w:numId="9" w16cid:durableId="1384720882">
    <w:abstractNumId w:val="3"/>
  </w:num>
  <w:num w:numId="10" w16cid:durableId="1642078638">
    <w:abstractNumId w:val="2"/>
  </w:num>
  <w:num w:numId="11" w16cid:durableId="359087632">
    <w:abstractNumId w:val="1"/>
  </w:num>
  <w:num w:numId="12" w16cid:durableId="1964268012">
    <w:abstractNumId w:val="0"/>
  </w:num>
  <w:num w:numId="13" w16cid:durableId="1531650965">
    <w:abstractNumId w:val="14"/>
  </w:num>
  <w:num w:numId="14" w16cid:durableId="754863848">
    <w:abstractNumId w:val="13"/>
  </w:num>
  <w:num w:numId="15" w16cid:durableId="804933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8F"/>
    <w:rsid w:val="000F12BA"/>
    <w:rsid w:val="00246200"/>
    <w:rsid w:val="0030168F"/>
    <w:rsid w:val="004016D7"/>
    <w:rsid w:val="00B4206F"/>
    <w:rsid w:val="00CF3A22"/>
    <w:rsid w:val="00E7554F"/>
    <w:rsid w:val="00FA56B1"/>
    <w:rsid w:val="00FE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2BC55"/>
  <w15:chartTrackingRefBased/>
  <w15:docId w15:val="{BC476EA9-AA83-1146-8F85-27E0C33B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semiHidden/>
    <w:unhideWhenUsed/>
    <w:rsid w:val="00CF3A2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999">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7842">
      <w:bodyDiv w:val="1"/>
      <w:marLeft w:val="0"/>
      <w:marRight w:val="0"/>
      <w:marTop w:val="0"/>
      <w:marBottom w:val="0"/>
      <w:divBdr>
        <w:top w:val="none" w:sz="0" w:space="0" w:color="auto"/>
        <w:left w:val="none" w:sz="0" w:space="0" w:color="auto"/>
        <w:bottom w:val="none" w:sz="0" w:space="0" w:color="auto"/>
        <w:right w:val="none" w:sz="0" w:space="0" w:color="auto"/>
      </w:divBdr>
    </w:div>
    <w:div w:id="1465810842">
      <w:bodyDiv w:val="1"/>
      <w:marLeft w:val="0"/>
      <w:marRight w:val="0"/>
      <w:marTop w:val="0"/>
      <w:marBottom w:val="0"/>
      <w:divBdr>
        <w:top w:val="none" w:sz="0" w:space="0" w:color="auto"/>
        <w:left w:val="none" w:sz="0" w:space="0" w:color="auto"/>
        <w:bottom w:val="none" w:sz="0" w:space="0" w:color="auto"/>
        <w:right w:val="none" w:sz="0" w:space="0" w:color="auto"/>
      </w:divBdr>
    </w:div>
    <w:div w:id="1531913455">
      <w:bodyDiv w:val="1"/>
      <w:marLeft w:val="0"/>
      <w:marRight w:val="0"/>
      <w:marTop w:val="0"/>
      <w:marBottom w:val="0"/>
      <w:divBdr>
        <w:top w:val="none" w:sz="0" w:space="0" w:color="auto"/>
        <w:left w:val="none" w:sz="0" w:space="0" w:color="auto"/>
        <w:bottom w:val="none" w:sz="0" w:space="0" w:color="auto"/>
        <w:right w:val="none" w:sz="0" w:space="0" w:color="auto"/>
      </w:divBdr>
    </w:div>
    <w:div w:id="1798717583">
      <w:bodyDiv w:val="1"/>
      <w:marLeft w:val="0"/>
      <w:marRight w:val="0"/>
      <w:marTop w:val="0"/>
      <w:marBottom w:val="0"/>
      <w:divBdr>
        <w:top w:val="none" w:sz="0" w:space="0" w:color="auto"/>
        <w:left w:val="none" w:sz="0" w:space="0" w:color="auto"/>
        <w:bottom w:val="none" w:sz="0" w:space="0" w:color="auto"/>
        <w:right w:val="none" w:sz="0" w:space="0" w:color="auto"/>
      </w:divBdr>
    </w:div>
    <w:div w:id="1931960214">
      <w:bodyDiv w:val="1"/>
      <w:marLeft w:val="0"/>
      <w:marRight w:val="0"/>
      <w:marTop w:val="0"/>
      <w:marBottom w:val="0"/>
      <w:divBdr>
        <w:top w:val="none" w:sz="0" w:space="0" w:color="auto"/>
        <w:left w:val="none" w:sz="0" w:space="0" w:color="auto"/>
        <w:bottom w:val="none" w:sz="0" w:space="0" w:color="auto"/>
        <w:right w:val="none" w:sz="0" w:space="0" w:color="auto"/>
      </w:divBdr>
    </w:div>
    <w:div w:id="20479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daankenbauer/Library/Containers/com.microsoft.Word/Data/Library/Application%20Support/Microsoft/Office/16.0/DTS/en-US%7b426E01DA-E79D-9547-908E-AD4661E1E7C7%7d/%7b67596F3A-619C-5F49-A925-2BE67DF036DD%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24</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Ankenbauer</cp:lastModifiedBy>
  <cp:revision>2</cp:revision>
  <dcterms:created xsi:type="dcterms:W3CDTF">2022-09-13T16:04:00Z</dcterms:created>
  <dcterms:modified xsi:type="dcterms:W3CDTF">2022-09-13T16:52:00Z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